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B7F" w:rsidRDefault="002558D1">
      <w:r w:rsidRPr="002558D1">
        <w:t>GP 24G-2CR2 20/240</w:t>
      </w:r>
    </w:p>
    <w:p w:rsidR="00AA7B7F" w:rsidRPr="00765136" w:rsidRDefault="00AA7B7F" w:rsidP="00AA7B7F">
      <w:pPr>
        <w:shd w:val="clear" w:color="auto" w:fill="FFFFFF"/>
        <w:spacing w:after="120" w:line="240" w:lineRule="auto"/>
        <w:jc w:val="both"/>
        <w:outlineLvl w:val="2"/>
        <w:rPr>
          <w:rFonts w:eastAsia="Times New Roman" w:cstheme="minorHAnsi"/>
          <w:b/>
          <w:lang w:eastAsia="ru-RU"/>
        </w:rPr>
      </w:pPr>
      <w:r w:rsidRPr="00765136">
        <w:rPr>
          <w:rFonts w:eastAsia="Times New Roman" w:cstheme="minorHAnsi"/>
          <w:b/>
          <w:lang w:eastAsia="ru-RU"/>
        </w:rPr>
        <w:t>Основные преимущества</w:t>
      </w:r>
    </w:p>
    <w:p w:rsidR="00AA7B7F" w:rsidRDefault="00397319" w:rsidP="00AA7B7F">
      <w:pPr>
        <w:shd w:val="clear" w:color="auto" w:fill="FFFFFF"/>
        <w:spacing w:after="120" w:line="240" w:lineRule="auto"/>
        <w:outlineLvl w:val="2"/>
        <w:rPr>
          <w:rFonts w:cstheme="minorHAnsi"/>
          <w:shd w:val="clear" w:color="auto" w:fill="FFFFFF"/>
        </w:rPr>
      </w:pPr>
      <w:r>
        <w:rPr>
          <w:rFonts w:cstheme="minorHAnsi"/>
          <w:bCs/>
        </w:rPr>
        <w:t>Б</w:t>
      </w:r>
      <w:r w:rsidR="00AA7B7F" w:rsidRPr="00765136">
        <w:rPr>
          <w:rFonts w:cstheme="minorHAnsi"/>
          <w:bCs/>
        </w:rPr>
        <w:t>атаре</w:t>
      </w:r>
      <w:r>
        <w:rPr>
          <w:rFonts w:cstheme="minorHAnsi"/>
          <w:bCs/>
        </w:rPr>
        <w:t>и</w:t>
      </w:r>
      <w:r w:rsidR="00AA7B7F" w:rsidRPr="00765136">
        <w:rPr>
          <w:rFonts w:cstheme="minorHAnsi"/>
          <w:bCs/>
        </w:rPr>
        <w:t xml:space="preserve"> </w:t>
      </w:r>
      <w:r w:rsidR="00AA7B7F" w:rsidRPr="00765136">
        <w:rPr>
          <w:rFonts w:cstheme="minorHAnsi"/>
          <w:bCs/>
          <w:lang w:val="en-US"/>
        </w:rPr>
        <w:t>GP</w:t>
      </w:r>
      <w:r w:rsidR="00AA7B7F" w:rsidRPr="00765136">
        <w:rPr>
          <w:rFonts w:cstheme="minorHAnsi"/>
          <w:bCs/>
        </w:rPr>
        <w:t xml:space="preserve"> </w:t>
      </w:r>
      <w:r w:rsidR="00F43380">
        <w:rPr>
          <w:rFonts w:cstheme="minorHAnsi"/>
          <w:bCs/>
        </w:rPr>
        <w:t xml:space="preserve">представляют собой </w:t>
      </w:r>
      <w:r w:rsidR="00AA7B7F" w:rsidRPr="00765136">
        <w:rPr>
          <w:rFonts w:cstheme="minorHAnsi"/>
          <w:bCs/>
        </w:rPr>
        <w:t>оптимальны</w:t>
      </w:r>
      <w:r w:rsidR="00F43380">
        <w:rPr>
          <w:rFonts w:cstheme="minorHAnsi"/>
          <w:bCs/>
        </w:rPr>
        <w:t>й</w:t>
      </w:r>
      <w:r w:rsidR="00AA7B7F" w:rsidRPr="00765136">
        <w:rPr>
          <w:rFonts w:cstheme="minorHAnsi"/>
          <w:bCs/>
        </w:rPr>
        <w:t xml:space="preserve"> источник питания для </w:t>
      </w:r>
      <w:r w:rsidR="00F43380">
        <w:rPr>
          <w:rFonts w:cstheme="minorHAnsi"/>
          <w:bCs/>
        </w:rPr>
        <w:t xml:space="preserve">портативных </w:t>
      </w:r>
      <w:r w:rsidR="00AA7B7F" w:rsidRPr="00765136">
        <w:rPr>
          <w:rFonts w:cstheme="minorHAnsi"/>
          <w:bCs/>
        </w:rPr>
        <w:t>электроприборов</w:t>
      </w:r>
      <w:r w:rsidR="00516724">
        <w:rPr>
          <w:rFonts w:cstheme="minorHAnsi"/>
          <w:bCs/>
        </w:rPr>
        <w:t>,</w:t>
      </w:r>
      <w:r>
        <w:rPr>
          <w:rFonts w:cstheme="minorHAnsi"/>
          <w:bCs/>
        </w:rPr>
        <w:t xml:space="preserve"> повседневно </w:t>
      </w:r>
      <w:r w:rsidR="00A24D16">
        <w:rPr>
          <w:rFonts w:cstheme="minorHAnsi"/>
          <w:bCs/>
        </w:rPr>
        <w:t xml:space="preserve">используемых </w:t>
      </w:r>
      <w:r>
        <w:rPr>
          <w:rFonts w:cstheme="minorHAnsi"/>
          <w:bCs/>
        </w:rPr>
        <w:t xml:space="preserve">в бытовых условиях или путешествиях. </w:t>
      </w:r>
      <w:r w:rsidR="00F43380">
        <w:rPr>
          <w:rFonts w:cstheme="minorHAnsi"/>
          <w:bCs/>
        </w:rPr>
        <w:t>Используются</w:t>
      </w:r>
      <w:r>
        <w:rPr>
          <w:rFonts w:cstheme="minorHAnsi"/>
          <w:bCs/>
        </w:rPr>
        <w:t xml:space="preserve"> в детских игрушках, </w:t>
      </w:r>
      <w:r w:rsidR="00A24D16">
        <w:rPr>
          <w:rFonts w:cstheme="minorHAnsi"/>
          <w:bCs/>
        </w:rPr>
        <w:t>переносных</w:t>
      </w:r>
      <w:r>
        <w:rPr>
          <w:rFonts w:cstheme="minorHAnsi"/>
          <w:bCs/>
        </w:rPr>
        <w:t xml:space="preserve"> игровых устройствах, ТВ-пультах и компьютерных беспроводных приборах. </w:t>
      </w:r>
      <w:r w:rsidR="00F43380">
        <w:rPr>
          <w:rFonts w:cstheme="minorHAnsi"/>
          <w:bCs/>
        </w:rPr>
        <w:t xml:space="preserve">Технология </w:t>
      </w:r>
      <w:r w:rsidR="00F43380">
        <w:rPr>
          <w:rFonts w:cstheme="minorHAnsi"/>
          <w:bCs/>
          <w:lang w:val="en-US"/>
        </w:rPr>
        <w:t>GREENCELL</w:t>
      </w:r>
      <w:r w:rsidR="00F43380" w:rsidRPr="00F43380">
        <w:rPr>
          <w:rFonts w:cstheme="minorHAnsi"/>
          <w:bCs/>
        </w:rPr>
        <w:t xml:space="preserve"> </w:t>
      </w:r>
      <w:r w:rsidR="00F43380">
        <w:rPr>
          <w:rFonts w:cstheme="minorHAnsi"/>
          <w:bCs/>
        </w:rPr>
        <w:t>увеличивает</w:t>
      </w:r>
      <w:r>
        <w:rPr>
          <w:rFonts w:cstheme="minorHAnsi"/>
          <w:bCs/>
        </w:rPr>
        <w:t xml:space="preserve"> долговечность и надежность работы</w:t>
      </w:r>
      <w:r w:rsidR="00F43380">
        <w:rPr>
          <w:rFonts w:cstheme="minorHAnsi"/>
          <w:bCs/>
        </w:rPr>
        <w:t xml:space="preserve">, имеет улучшенные показатели </w:t>
      </w:r>
      <w:proofErr w:type="spellStart"/>
      <w:r w:rsidR="00F43380">
        <w:rPr>
          <w:rFonts w:cstheme="minorHAnsi"/>
          <w:bCs/>
        </w:rPr>
        <w:t>экологичности</w:t>
      </w:r>
      <w:proofErr w:type="spellEnd"/>
      <w:r w:rsidR="00F43380">
        <w:rPr>
          <w:rFonts w:cstheme="minorHAnsi"/>
          <w:bCs/>
        </w:rPr>
        <w:t xml:space="preserve"> источников питания</w:t>
      </w:r>
      <w:r>
        <w:rPr>
          <w:rFonts w:cstheme="minorHAnsi"/>
          <w:bCs/>
        </w:rPr>
        <w:t>.</w:t>
      </w:r>
      <w:r w:rsidRPr="00765136">
        <w:rPr>
          <w:rFonts w:cstheme="minorHAnsi"/>
          <w:shd w:val="clear" w:color="auto" w:fill="FFFFFF"/>
        </w:rPr>
        <w:t xml:space="preserve"> </w:t>
      </w:r>
    </w:p>
    <w:p w:rsidR="00397319" w:rsidRPr="00765136" w:rsidRDefault="00397319" w:rsidP="00AA7B7F">
      <w:pPr>
        <w:shd w:val="clear" w:color="auto" w:fill="FFFFFF"/>
        <w:spacing w:after="120" w:line="240" w:lineRule="auto"/>
        <w:outlineLvl w:val="2"/>
        <w:rPr>
          <w:rFonts w:cstheme="minorHAnsi"/>
          <w:shd w:val="clear" w:color="auto" w:fill="FFFFFF"/>
        </w:rPr>
      </w:pPr>
    </w:p>
    <w:p w:rsidR="00AA7B7F" w:rsidRPr="00765136" w:rsidRDefault="00AA7B7F" w:rsidP="00AA7B7F">
      <w:pPr>
        <w:shd w:val="clear" w:color="auto" w:fill="FFFFFF"/>
        <w:spacing w:after="120" w:line="240" w:lineRule="auto"/>
        <w:jc w:val="both"/>
        <w:outlineLvl w:val="2"/>
        <w:rPr>
          <w:rFonts w:eastAsia="Times New Roman" w:cstheme="minorHAnsi"/>
          <w:b/>
          <w:lang w:eastAsia="ru-RU"/>
        </w:rPr>
      </w:pPr>
      <w:r w:rsidRPr="00765136">
        <w:rPr>
          <w:rFonts w:eastAsia="Times New Roman" w:cstheme="minorHAnsi"/>
          <w:b/>
          <w:lang w:eastAsia="ru-RU"/>
        </w:rPr>
        <w:t>Долговечность</w:t>
      </w:r>
    </w:p>
    <w:p w:rsidR="00AA7B7F" w:rsidRPr="00765136" w:rsidRDefault="00F43380" w:rsidP="00AA7B7F">
      <w:pPr>
        <w:shd w:val="clear" w:color="auto" w:fill="FFFFFF"/>
        <w:spacing w:after="120" w:line="240" w:lineRule="auto"/>
        <w:jc w:val="both"/>
        <w:outlineLvl w:val="2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 xml:space="preserve">Батареи имеют увеличенное время автономной работы благодаря </w:t>
      </w:r>
      <w:r w:rsidR="008E7662">
        <w:rPr>
          <w:rFonts w:eastAsia="Times New Roman" w:cstheme="minorHAnsi"/>
          <w:lang w:eastAsia="ru-RU"/>
        </w:rPr>
        <w:t>солевому</w:t>
      </w:r>
      <w:r>
        <w:rPr>
          <w:rFonts w:eastAsia="Times New Roman" w:cstheme="minorHAnsi"/>
          <w:lang w:eastAsia="ru-RU"/>
        </w:rPr>
        <w:t xml:space="preserve"> </w:t>
      </w:r>
      <w:r w:rsidR="008E7662">
        <w:rPr>
          <w:rFonts w:eastAsia="Times New Roman" w:cstheme="minorHAnsi"/>
          <w:lang w:eastAsia="ru-RU"/>
        </w:rPr>
        <w:t>сердечнику</w:t>
      </w:r>
      <w:r>
        <w:rPr>
          <w:rFonts w:eastAsia="Times New Roman" w:cstheme="minorHAnsi"/>
          <w:lang w:eastAsia="ru-RU"/>
        </w:rPr>
        <w:t xml:space="preserve"> нового поколения</w:t>
      </w:r>
      <w:r w:rsidR="008E7662">
        <w:rPr>
          <w:rFonts w:eastAsia="Times New Roman" w:cstheme="minorHAnsi"/>
          <w:lang w:eastAsia="ru-RU"/>
        </w:rPr>
        <w:t xml:space="preserve">. </w:t>
      </w:r>
      <w:r w:rsidR="00AA7B7F" w:rsidRPr="00765136">
        <w:rPr>
          <w:rFonts w:eastAsia="Times New Roman" w:cstheme="minorHAnsi"/>
          <w:lang w:eastAsia="ru-RU"/>
        </w:rPr>
        <w:t xml:space="preserve">Источники питания </w:t>
      </w:r>
      <w:r w:rsidR="00AA7B7F" w:rsidRPr="00765136">
        <w:rPr>
          <w:rFonts w:eastAsia="Times New Roman" w:cstheme="minorHAnsi"/>
          <w:lang w:val="en-US" w:eastAsia="ru-RU"/>
        </w:rPr>
        <w:t>GP</w:t>
      </w:r>
      <w:r w:rsidR="00AA7B7F" w:rsidRPr="00765136">
        <w:rPr>
          <w:rFonts w:eastAsia="Times New Roman" w:cstheme="minorHAnsi"/>
          <w:lang w:eastAsia="ru-RU"/>
        </w:rPr>
        <w:t xml:space="preserve"> </w:t>
      </w:r>
      <w:r>
        <w:rPr>
          <w:rFonts w:eastAsia="Times New Roman" w:cstheme="minorHAnsi"/>
          <w:lang w:eastAsia="ru-RU"/>
        </w:rPr>
        <w:t xml:space="preserve">типоразмера ААА </w:t>
      </w:r>
      <w:r w:rsidR="00AA7B7F" w:rsidRPr="00765136">
        <w:rPr>
          <w:rFonts w:eastAsia="Times New Roman" w:cstheme="minorHAnsi"/>
          <w:lang w:eastAsia="ru-RU"/>
        </w:rPr>
        <w:t>имеют стабильн</w:t>
      </w:r>
      <w:r>
        <w:rPr>
          <w:rFonts w:eastAsia="Times New Roman" w:cstheme="minorHAnsi"/>
          <w:lang w:eastAsia="ru-RU"/>
        </w:rPr>
        <w:t>ый разряд</w:t>
      </w:r>
      <w:r w:rsidR="00AA7B7F" w:rsidRPr="00765136">
        <w:rPr>
          <w:rFonts w:eastAsia="Times New Roman" w:cstheme="minorHAnsi"/>
          <w:lang w:eastAsia="ru-RU"/>
        </w:rPr>
        <w:t xml:space="preserve"> на протяжении всего цикла работы. Температурный диапазон </w:t>
      </w:r>
      <w:r>
        <w:rPr>
          <w:rFonts w:eastAsia="Times New Roman" w:cstheme="minorHAnsi"/>
          <w:lang w:eastAsia="ru-RU"/>
        </w:rPr>
        <w:t>для оптимального использования элементов питания —</w:t>
      </w:r>
      <w:r w:rsidR="00AA7B7F" w:rsidRPr="00765136">
        <w:rPr>
          <w:rFonts w:eastAsia="Times New Roman" w:cstheme="minorHAnsi"/>
          <w:lang w:eastAsia="ru-RU"/>
        </w:rPr>
        <w:t xml:space="preserve"> от -5 до +50 </w:t>
      </w:r>
      <w:r w:rsidR="00397319">
        <w:rPr>
          <w:rFonts w:cstheme="minorHAnsi"/>
        </w:rPr>
        <w:t xml:space="preserve">°C. </w:t>
      </w:r>
      <w:r>
        <w:rPr>
          <w:rFonts w:cstheme="minorHAnsi"/>
        </w:rPr>
        <w:t xml:space="preserve">При более низких температурах номинальная емкость батареи снижается, уменьшается </w:t>
      </w:r>
      <w:r w:rsidR="00AA7B7F" w:rsidRPr="00765136">
        <w:rPr>
          <w:rFonts w:cstheme="minorHAnsi"/>
        </w:rPr>
        <w:t xml:space="preserve">эффективное время работы. </w:t>
      </w:r>
    </w:p>
    <w:p w:rsidR="00AA7B7F" w:rsidRPr="00765136" w:rsidRDefault="00F43380" w:rsidP="00AA7B7F">
      <w:pPr>
        <w:shd w:val="clear" w:color="auto" w:fill="FFFFFF"/>
        <w:spacing w:after="120" w:line="240" w:lineRule="auto"/>
        <w:jc w:val="both"/>
        <w:outlineLvl w:val="2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>Б</w:t>
      </w:r>
      <w:r w:rsidR="00AA7B7F" w:rsidRPr="00765136">
        <w:rPr>
          <w:rFonts w:eastAsia="Times New Roman" w:cstheme="minorHAnsi"/>
          <w:lang w:eastAsia="ru-RU"/>
        </w:rPr>
        <w:t xml:space="preserve">атареи обладают низким уровнем саморазряда, что обеспечивает сохранение </w:t>
      </w:r>
      <w:r w:rsidR="008E7662">
        <w:rPr>
          <w:rFonts w:eastAsia="Times New Roman" w:cstheme="minorHAnsi"/>
          <w:lang w:eastAsia="ru-RU"/>
        </w:rPr>
        <w:t>максимальной</w:t>
      </w:r>
      <w:r w:rsidR="00AA7B7F" w:rsidRPr="00765136">
        <w:rPr>
          <w:rFonts w:eastAsia="Times New Roman" w:cstheme="minorHAnsi"/>
          <w:lang w:eastAsia="ru-RU"/>
        </w:rPr>
        <w:t xml:space="preserve"> мощности на момент начала использования. </w:t>
      </w:r>
      <w:r>
        <w:rPr>
          <w:rFonts w:eastAsia="Times New Roman" w:cstheme="minorHAnsi"/>
          <w:lang w:eastAsia="ru-RU"/>
        </w:rPr>
        <w:t xml:space="preserve">Срок хранения данного типа батарей составляет </w:t>
      </w:r>
      <w:r w:rsidR="00E6254E">
        <w:rPr>
          <w:rFonts w:eastAsia="Times New Roman" w:cstheme="minorHAnsi"/>
          <w:lang w:eastAsia="ru-RU"/>
        </w:rPr>
        <w:t>10</w:t>
      </w:r>
      <w:bookmarkStart w:id="0" w:name="_GoBack"/>
      <w:bookmarkEnd w:id="0"/>
      <w:r>
        <w:rPr>
          <w:rFonts w:eastAsia="Times New Roman" w:cstheme="minorHAnsi"/>
          <w:lang w:eastAsia="ru-RU"/>
        </w:rPr>
        <w:t xml:space="preserve"> лет.</w:t>
      </w:r>
    </w:p>
    <w:p w:rsidR="00AA7B7F" w:rsidRPr="00765136" w:rsidRDefault="00AA7B7F" w:rsidP="00AA7B7F">
      <w:pPr>
        <w:shd w:val="clear" w:color="auto" w:fill="FFFFFF"/>
        <w:spacing w:after="120" w:line="240" w:lineRule="auto"/>
        <w:jc w:val="both"/>
        <w:outlineLvl w:val="2"/>
        <w:rPr>
          <w:rFonts w:eastAsia="Times New Roman" w:cstheme="minorHAnsi"/>
          <w:lang w:eastAsia="ru-RU"/>
        </w:rPr>
      </w:pPr>
    </w:p>
    <w:p w:rsidR="00AA7B7F" w:rsidRPr="00765136" w:rsidRDefault="00AA7B7F" w:rsidP="00AA7B7F">
      <w:pPr>
        <w:shd w:val="clear" w:color="auto" w:fill="FFFFFF"/>
        <w:spacing w:after="120" w:line="240" w:lineRule="auto"/>
        <w:jc w:val="both"/>
        <w:outlineLvl w:val="2"/>
        <w:rPr>
          <w:rFonts w:eastAsia="Times New Roman" w:cstheme="minorHAnsi"/>
          <w:b/>
          <w:lang w:eastAsia="ru-RU"/>
        </w:rPr>
      </w:pPr>
      <w:r w:rsidRPr="00765136">
        <w:rPr>
          <w:rFonts w:eastAsia="Times New Roman" w:cstheme="minorHAnsi"/>
          <w:b/>
          <w:lang w:eastAsia="ru-RU"/>
        </w:rPr>
        <w:t>Безопасность</w:t>
      </w:r>
    </w:p>
    <w:p w:rsidR="00F43380" w:rsidRPr="00765136" w:rsidRDefault="00F43380" w:rsidP="00F43380">
      <w:pPr>
        <w:shd w:val="clear" w:color="auto" w:fill="FFFFFF"/>
        <w:spacing w:after="120" w:line="240" w:lineRule="auto"/>
        <w:jc w:val="both"/>
        <w:outlineLvl w:val="2"/>
        <w:rPr>
          <w:rFonts w:eastAsia="Times New Roman" w:cstheme="minorHAnsi"/>
          <w:lang w:eastAsia="ru-RU"/>
        </w:rPr>
      </w:pPr>
      <w:r w:rsidRPr="00765136">
        <w:rPr>
          <w:rFonts w:eastAsia="Times New Roman" w:cstheme="minorHAnsi"/>
          <w:lang w:eastAsia="ru-RU"/>
        </w:rPr>
        <w:t xml:space="preserve">При производстве батарей </w:t>
      </w:r>
      <w:r w:rsidRPr="00765136">
        <w:rPr>
          <w:rFonts w:eastAsia="Times New Roman" w:cstheme="minorHAnsi"/>
          <w:lang w:val="en-US" w:eastAsia="ru-RU"/>
        </w:rPr>
        <w:t>GP</w:t>
      </w:r>
      <w:r w:rsidRPr="00765136">
        <w:rPr>
          <w:rFonts w:eastAsia="Times New Roman" w:cstheme="minorHAnsi"/>
          <w:lang w:eastAsia="ru-RU"/>
        </w:rPr>
        <w:t xml:space="preserve"> не используются кадмий, ртуть и прочие вредные вещества. Данные элементы питания безопасны для эксплуатации человеком и не наносят вред окружающей среде. </w:t>
      </w:r>
    </w:p>
    <w:p w:rsidR="00AA7B7F" w:rsidRPr="00765136" w:rsidRDefault="00AA7B7F" w:rsidP="00AA7B7F">
      <w:pPr>
        <w:shd w:val="clear" w:color="auto" w:fill="FFFFFF"/>
        <w:spacing w:after="120" w:line="240" w:lineRule="auto"/>
        <w:jc w:val="both"/>
        <w:outlineLvl w:val="2"/>
        <w:rPr>
          <w:rFonts w:eastAsia="Times New Roman" w:cstheme="minorHAnsi"/>
          <w:lang w:eastAsia="ru-RU"/>
        </w:rPr>
      </w:pPr>
      <w:r w:rsidRPr="00765136">
        <w:rPr>
          <w:rFonts w:eastAsia="Times New Roman" w:cstheme="minorHAnsi"/>
          <w:lang w:eastAsia="ru-RU"/>
        </w:rPr>
        <w:t xml:space="preserve">При использовании </w:t>
      </w:r>
      <w:r w:rsidR="00516724">
        <w:rPr>
          <w:rFonts w:eastAsia="Times New Roman" w:cstheme="minorHAnsi"/>
          <w:lang w:eastAsia="ru-RU"/>
        </w:rPr>
        <w:t>данного источника питания, содержащего электрический заряд, требуется</w:t>
      </w:r>
      <w:r w:rsidRPr="00765136">
        <w:rPr>
          <w:rFonts w:eastAsia="Times New Roman" w:cstheme="minorHAnsi"/>
          <w:lang w:eastAsia="ru-RU"/>
        </w:rPr>
        <w:t xml:space="preserve"> соблюдать правила эксплуатации. Батареи запрещено подвергать нагреву, разбору, ударам. Также запрещается </w:t>
      </w:r>
      <w:r w:rsidR="00A24D16">
        <w:rPr>
          <w:rFonts w:eastAsia="Times New Roman" w:cstheme="minorHAnsi"/>
          <w:lang w:eastAsia="ru-RU"/>
        </w:rPr>
        <w:t xml:space="preserve">их </w:t>
      </w:r>
      <w:r w:rsidRPr="00765136">
        <w:rPr>
          <w:rFonts w:eastAsia="Times New Roman" w:cstheme="minorHAnsi"/>
          <w:lang w:eastAsia="ru-RU"/>
        </w:rPr>
        <w:t>использовать в качестве детских игрушек.</w:t>
      </w:r>
    </w:p>
    <w:p w:rsidR="00AA7B7F" w:rsidRPr="00765136" w:rsidRDefault="00AA7B7F" w:rsidP="00AA7B7F">
      <w:pPr>
        <w:shd w:val="clear" w:color="auto" w:fill="FFFFFF"/>
        <w:spacing w:after="120" w:line="240" w:lineRule="auto"/>
        <w:jc w:val="both"/>
        <w:outlineLvl w:val="2"/>
        <w:rPr>
          <w:rFonts w:eastAsia="Times New Roman" w:cstheme="minorHAnsi"/>
          <w:lang w:eastAsia="ru-RU"/>
        </w:rPr>
      </w:pPr>
    </w:p>
    <w:p w:rsidR="00AA7B7F" w:rsidRPr="00765136" w:rsidRDefault="00AA7B7F" w:rsidP="00AA7B7F">
      <w:pPr>
        <w:shd w:val="clear" w:color="auto" w:fill="FFFFFF"/>
        <w:spacing w:after="120" w:line="240" w:lineRule="auto"/>
        <w:jc w:val="both"/>
        <w:outlineLvl w:val="2"/>
        <w:rPr>
          <w:rFonts w:cstheme="minorHAnsi"/>
          <w:b/>
          <w:shd w:val="clear" w:color="auto" w:fill="FFFFFF"/>
        </w:rPr>
      </w:pPr>
      <w:r w:rsidRPr="00765136">
        <w:rPr>
          <w:rFonts w:cstheme="minorHAnsi"/>
          <w:b/>
          <w:shd w:val="clear" w:color="auto" w:fill="FFFFFF"/>
        </w:rPr>
        <w:t>Сертификация</w:t>
      </w:r>
    </w:p>
    <w:p w:rsidR="00AA7B7F" w:rsidRPr="00765136" w:rsidRDefault="008E7662" w:rsidP="00AA7B7F">
      <w:pPr>
        <w:shd w:val="clear" w:color="auto" w:fill="FFFFFF"/>
        <w:spacing w:after="120" w:line="240" w:lineRule="auto"/>
        <w:jc w:val="both"/>
        <w:outlineLvl w:val="2"/>
        <w:rPr>
          <w:rFonts w:eastAsia="Times New Roman" w:cstheme="minorHAnsi"/>
          <w:lang w:eastAsia="ru-RU"/>
        </w:rPr>
      </w:pPr>
      <w:r>
        <w:rPr>
          <w:rFonts w:cstheme="minorHAnsi"/>
          <w:shd w:val="clear" w:color="auto" w:fill="FFFFFF"/>
        </w:rPr>
        <w:t>Солевые</w:t>
      </w:r>
      <w:r w:rsidR="00AA7B7F" w:rsidRPr="00765136">
        <w:rPr>
          <w:rFonts w:cstheme="minorHAnsi"/>
          <w:shd w:val="clear" w:color="auto" w:fill="FFFFFF"/>
        </w:rPr>
        <w:t xml:space="preserve"> батареи GP сертифицированы согласно требованиям российского стандарта ГОСТ 12.2.007.12-88 и международной системе контроля качества по стандартам ISO9001 и ISO14001.</w:t>
      </w:r>
    </w:p>
    <w:p w:rsidR="00AA7B7F" w:rsidRPr="00765136" w:rsidRDefault="00AA7B7F" w:rsidP="00AA7B7F">
      <w:pPr>
        <w:shd w:val="clear" w:color="auto" w:fill="FFFFFF"/>
        <w:spacing w:after="120" w:line="240" w:lineRule="auto"/>
        <w:jc w:val="both"/>
        <w:outlineLvl w:val="2"/>
        <w:rPr>
          <w:rFonts w:eastAsia="Times New Roman" w:cstheme="minorHAnsi"/>
          <w:b/>
          <w:lang w:eastAsia="ru-RU"/>
        </w:rPr>
      </w:pPr>
    </w:p>
    <w:p w:rsidR="00AA7B7F" w:rsidRPr="00765136" w:rsidRDefault="00AA7B7F" w:rsidP="00AA7B7F">
      <w:pPr>
        <w:shd w:val="clear" w:color="auto" w:fill="FFFFFF"/>
        <w:spacing w:after="120" w:line="240" w:lineRule="auto"/>
        <w:jc w:val="both"/>
        <w:outlineLvl w:val="2"/>
        <w:rPr>
          <w:rFonts w:eastAsia="Times New Roman" w:cstheme="minorHAnsi"/>
          <w:b/>
          <w:lang w:eastAsia="ru-RU"/>
        </w:rPr>
      </w:pPr>
      <w:r w:rsidRPr="00765136">
        <w:rPr>
          <w:rFonts w:eastAsia="Times New Roman" w:cstheme="minorHAnsi"/>
          <w:b/>
          <w:lang w:eastAsia="ru-RU"/>
        </w:rPr>
        <w:t>Характеристики:</w:t>
      </w:r>
    </w:p>
    <w:p w:rsidR="00AA7B7F" w:rsidRPr="00765136" w:rsidRDefault="00AA7B7F" w:rsidP="00AA7B7F">
      <w:pPr>
        <w:pStyle w:val="a3"/>
        <w:numPr>
          <w:ilvl w:val="0"/>
          <w:numId w:val="1"/>
        </w:numPr>
        <w:shd w:val="clear" w:color="auto" w:fill="FFFFFF"/>
        <w:spacing w:after="120" w:line="240" w:lineRule="auto"/>
        <w:jc w:val="both"/>
        <w:outlineLvl w:val="2"/>
        <w:rPr>
          <w:rFonts w:asciiTheme="minorHAnsi" w:hAnsiTheme="minorHAnsi" w:cstheme="minorHAnsi"/>
        </w:rPr>
      </w:pPr>
      <w:r w:rsidRPr="00765136">
        <w:rPr>
          <w:rFonts w:asciiTheme="minorHAnsi" w:eastAsia="Times New Roman" w:hAnsiTheme="minorHAnsi" w:cstheme="minorHAnsi"/>
          <w:lang w:eastAsia="ru-RU"/>
        </w:rPr>
        <w:t xml:space="preserve">Наименование: </w:t>
      </w:r>
      <w:r w:rsidR="00F43380" w:rsidRPr="002558D1">
        <w:t>GP 24G-2CR2</w:t>
      </w:r>
    </w:p>
    <w:p w:rsidR="00AA7B7F" w:rsidRPr="00765136" w:rsidRDefault="00AA7B7F" w:rsidP="00AA7B7F">
      <w:pPr>
        <w:pStyle w:val="a3"/>
        <w:numPr>
          <w:ilvl w:val="0"/>
          <w:numId w:val="1"/>
        </w:numPr>
        <w:shd w:val="clear" w:color="auto" w:fill="FFFFFF"/>
        <w:spacing w:after="120" w:line="240" w:lineRule="auto"/>
        <w:jc w:val="both"/>
        <w:outlineLvl w:val="2"/>
        <w:rPr>
          <w:rFonts w:asciiTheme="minorHAnsi" w:hAnsiTheme="minorHAnsi" w:cstheme="minorHAnsi"/>
        </w:rPr>
      </w:pPr>
      <w:r w:rsidRPr="00765136">
        <w:rPr>
          <w:rFonts w:asciiTheme="minorHAnsi" w:hAnsiTheme="minorHAnsi" w:cstheme="minorHAnsi"/>
        </w:rPr>
        <w:t xml:space="preserve">Типоразмер: </w:t>
      </w:r>
      <w:r w:rsidR="00397319">
        <w:rPr>
          <w:rFonts w:asciiTheme="minorHAnsi" w:hAnsiTheme="minorHAnsi" w:cstheme="minorHAnsi"/>
        </w:rPr>
        <w:t>ААА</w:t>
      </w:r>
    </w:p>
    <w:p w:rsidR="00AA7B7F" w:rsidRPr="00765136" w:rsidRDefault="00AA7B7F" w:rsidP="00AA7B7F">
      <w:pPr>
        <w:pStyle w:val="a3"/>
        <w:numPr>
          <w:ilvl w:val="0"/>
          <w:numId w:val="1"/>
        </w:numPr>
        <w:shd w:val="clear" w:color="auto" w:fill="FFFFFF"/>
        <w:spacing w:after="120" w:line="240" w:lineRule="auto"/>
        <w:jc w:val="both"/>
        <w:outlineLvl w:val="2"/>
        <w:rPr>
          <w:rFonts w:asciiTheme="minorHAnsi" w:hAnsiTheme="minorHAnsi" w:cstheme="minorHAnsi"/>
        </w:rPr>
      </w:pPr>
      <w:r w:rsidRPr="00765136">
        <w:rPr>
          <w:rFonts w:asciiTheme="minorHAnsi" w:hAnsiTheme="minorHAnsi" w:cstheme="minorHAnsi"/>
        </w:rPr>
        <w:t xml:space="preserve">Тип электролита: </w:t>
      </w:r>
      <w:r w:rsidR="008E7662">
        <w:rPr>
          <w:rFonts w:asciiTheme="minorHAnsi" w:hAnsiTheme="minorHAnsi" w:cstheme="minorHAnsi"/>
        </w:rPr>
        <w:t>солевой</w:t>
      </w:r>
      <w:r w:rsidRPr="00765136">
        <w:rPr>
          <w:rFonts w:asciiTheme="minorHAnsi" w:hAnsiTheme="minorHAnsi" w:cstheme="minorHAnsi"/>
        </w:rPr>
        <w:t xml:space="preserve"> </w:t>
      </w:r>
    </w:p>
    <w:p w:rsidR="00AA7B7F" w:rsidRPr="00765136" w:rsidRDefault="00AA7B7F" w:rsidP="00AA7B7F">
      <w:pPr>
        <w:pStyle w:val="a3"/>
        <w:numPr>
          <w:ilvl w:val="0"/>
          <w:numId w:val="1"/>
        </w:numPr>
        <w:shd w:val="clear" w:color="auto" w:fill="FFFFFF"/>
        <w:spacing w:after="120" w:line="240" w:lineRule="auto"/>
        <w:jc w:val="both"/>
        <w:outlineLvl w:val="2"/>
        <w:rPr>
          <w:rFonts w:asciiTheme="minorHAnsi" w:hAnsiTheme="minorHAnsi" w:cstheme="minorHAnsi"/>
        </w:rPr>
      </w:pPr>
      <w:r w:rsidRPr="00765136">
        <w:rPr>
          <w:rFonts w:asciiTheme="minorHAnsi" w:hAnsiTheme="minorHAnsi" w:cstheme="minorHAnsi"/>
        </w:rPr>
        <w:t xml:space="preserve">Номинальное напряжение: </w:t>
      </w:r>
      <w:r w:rsidR="00397319">
        <w:rPr>
          <w:rFonts w:asciiTheme="minorHAnsi" w:hAnsiTheme="minorHAnsi" w:cstheme="minorHAnsi"/>
        </w:rPr>
        <w:t>1,5</w:t>
      </w:r>
      <w:proofErr w:type="gramStart"/>
      <w:r w:rsidRPr="00765136">
        <w:rPr>
          <w:rFonts w:asciiTheme="minorHAnsi" w:hAnsiTheme="minorHAnsi" w:cstheme="minorHAnsi"/>
        </w:rPr>
        <w:t>В</w:t>
      </w:r>
      <w:proofErr w:type="gramEnd"/>
      <w:r w:rsidRPr="00765136">
        <w:rPr>
          <w:rFonts w:asciiTheme="minorHAnsi" w:hAnsiTheme="minorHAnsi" w:cstheme="minorHAnsi"/>
        </w:rPr>
        <w:t xml:space="preserve"> </w:t>
      </w:r>
    </w:p>
    <w:p w:rsidR="00AA7B7F" w:rsidRPr="00765136" w:rsidRDefault="00AA7B7F" w:rsidP="00AA7B7F">
      <w:pPr>
        <w:pStyle w:val="a3"/>
        <w:numPr>
          <w:ilvl w:val="0"/>
          <w:numId w:val="1"/>
        </w:numPr>
        <w:shd w:val="clear" w:color="auto" w:fill="FFFFFF"/>
        <w:spacing w:after="120" w:line="240" w:lineRule="auto"/>
        <w:jc w:val="both"/>
        <w:outlineLvl w:val="2"/>
        <w:rPr>
          <w:rFonts w:asciiTheme="minorHAnsi" w:hAnsiTheme="minorHAnsi" w:cstheme="minorHAnsi"/>
        </w:rPr>
      </w:pPr>
      <w:r w:rsidRPr="00765136">
        <w:rPr>
          <w:rFonts w:asciiTheme="minorHAnsi" w:hAnsiTheme="minorHAnsi" w:cstheme="minorHAnsi"/>
        </w:rPr>
        <w:t xml:space="preserve">Размеры: </w:t>
      </w:r>
      <w:r w:rsidR="00397319">
        <w:rPr>
          <w:rFonts w:asciiTheme="minorHAnsi" w:hAnsiTheme="minorHAnsi" w:cstheme="minorHAnsi"/>
        </w:rPr>
        <w:t>44</w:t>
      </w:r>
      <w:r w:rsidRPr="00765136">
        <w:rPr>
          <w:rFonts w:asciiTheme="minorHAnsi" w:hAnsiTheme="minorHAnsi" w:cstheme="minorHAnsi"/>
        </w:rPr>
        <w:t>х</w:t>
      </w:r>
      <w:r w:rsidR="00397319">
        <w:rPr>
          <w:rFonts w:asciiTheme="minorHAnsi" w:hAnsiTheme="minorHAnsi" w:cstheme="minorHAnsi"/>
        </w:rPr>
        <w:t>10</w:t>
      </w:r>
      <w:r w:rsidRPr="00765136">
        <w:rPr>
          <w:rFonts w:asciiTheme="minorHAnsi" w:hAnsiTheme="minorHAnsi" w:cstheme="minorHAnsi"/>
        </w:rPr>
        <w:t>мм</w:t>
      </w:r>
    </w:p>
    <w:p w:rsidR="00AA7B7F" w:rsidRPr="00765136" w:rsidRDefault="00AA7B7F" w:rsidP="00AA7B7F">
      <w:pPr>
        <w:pStyle w:val="a3"/>
        <w:numPr>
          <w:ilvl w:val="0"/>
          <w:numId w:val="1"/>
        </w:numPr>
        <w:shd w:val="clear" w:color="auto" w:fill="FFFFFF"/>
        <w:spacing w:after="120" w:line="240" w:lineRule="auto"/>
        <w:jc w:val="both"/>
        <w:outlineLvl w:val="2"/>
        <w:rPr>
          <w:rFonts w:asciiTheme="minorHAnsi" w:eastAsia="Times New Roman" w:hAnsiTheme="minorHAnsi" w:cstheme="minorHAnsi"/>
          <w:lang w:eastAsia="ru-RU"/>
        </w:rPr>
      </w:pPr>
      <w:r w:rsidRPr="00765136">
        <w:rPr>
          <w:rFonts w:asciiTheme="minorHAnsi" w:eastAsia="Times New Roman" w:hAnsiTheme="minorHAnsi" w:cstheme="minorHAnsi"/>
          <w:lang w:eastAsia="ru-RU"/>
        </w:rPr>
        <w:t xml:space="preserve">Количество в блистере: </w:t>
      </w:r>
      <w:r w:rsidR="00397319">
        <w:rPr>
          <w:rFonts w:asciiTheme="minorHAnsi" w:eastAsia="Times New Roman" w:hAnsiTheme="minorHAnsi" w:cstheme="minorHAnsi"/>
          <w:lang w:eastAsia="ru-RU"/>
        </w:rPr>
        <w:t>2</w:t>
      </w:r>
      <w:r w:rsidRPr="00765136">
        <w:rPr>
          <w:rFonts w:asciiTheme="minorHAnsi" w:eastAsia="Times New Roman" w:hAnsiTheme="minorHAnsi" w:cstheme="minorHAnsi"/>
          <w:lang w:eastAsia="ru-RU"/>
        </w:rPr>
        <w:t>шт.</w:t>
      </w:r>
    </w:p>
    <w:p w:rsidR="00AA7B7F" w:rsidRDefault="00AA7B7F" w:rsidP="00AA7B7F">
      <w:pPr>
        <w:rPr>
          <w:rFonts w:eastAsia="Times New Roman" w:cs="Calibri"/>
          <w:lang w:eastAsia="ru-RU"/>
        </w:rPr>
      </w:pPr>
    </w:p>
    <w:p w:rsidR="00AA7B7F" w:rsidRDefault="00AA7B7F"/>
    <w:sectPr w:rsidR="00AA7B7F" w:rsidSect="00425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9161A"/>
    <w:multiLevelType w:val="hybridMultilevel"/>
    <w:tmpl w:val="A5BA67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B7F"/>
    <w:rsid w:val="00143D52"/>
    <w:rsid w:val="001B5E9B"/>
    <w:rsid w:val="002558D1"/>
    <w:rsid w:val="00397319"/>
    <w:rsid w:val="00425FD7"/>
    <w:rsid w:val="004672E8"/>
    <w:rsid w:val="00494821"/>
    <w:rsid w:val="00516724"/>
    <w:rsid w:val="00721790"/>
    <w:rsid w:val="008E7662"/>
    <w:rsid w:val="00A24D16"/>
    <w:rsid w:val="00AA7B7F"/>
    <w:rsid w:val="00CD1D0B"/>
    <w:rsid w:val="00E6254E"/>
    <w:rsid w:val="00F4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B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B7F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B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B7F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ДарЯ</dc:creator>
  <cp:lastModifiedBy>Бушкин Владимир Алексеевич</cp:lastModifiedBy>
  <cp:revision>3</cp:revision>
  <dcterms:created xsi:type="dcterms:W3CDTF">2018-09-27T08:44:00Z</dcterms:created>
  <dcterms:modified xsi:type="dcterms:W3CDTF">2019-02-21T11:43:00Z</dcterms:modified>
</cp:coreProperties>
</file>